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51742" w14:textId="4741E6E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7238CB">
        <w:rPr>
          <w:sz w:val="32"/>
          <w:szCs w:val="32"/>
        </w:rPr>
        <w:t xml:space="preserve">Tdoc </w:t>
      </w:r>
      <w:r w:rsidR="00091557" w:rsidRPr="007238CB">
        <w:rPr>
          <w:sz w:val="32"/>
          <w:szCs w:val="32"/>
        </w:rPr>
        <w:t>R2-</w:t>
      </w:r>
      <w:r w:rsidR="007238CB" w:rsidRPr="007238CB">
        <w:rPr>
          <w:sz w:val="32"/>
          <w:szCs w:val="32"/>
        </w:rPr>
        <w:t>1</w:t>
      </w:r>
      <w:r w:rsidR="007238CB" w:rsidRPr="00B71ADA">
        <w:rPr>
          <w:sz w:val="32"/>
          <w:szCs w:val="32"/>
        </w:rPr>
        <w:t>7</w:t>
      </w:r>
      <w:r w:rsidR="007238CB" w:rsidRPr="00B71ADA">
        <w:rPr>
          <w:sz w:val="32"/>
          <w:szCs w:val="32"/>
        </w:rPr>
        <w:t>11252</w:t>
      </w:r>
    </w:p>
    <w:p w14:paraId="236A216F"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39916CBA" w14:textId="77777777" w:rsidR="00E90E49" w:rsidRPr="00CE0424" w:rsidRDefault="00E90E49" w:rsidP="00357380">
      <w:pPr>
        <w:pStyle w:val="3GPPHeader"/>
      </w:pPr>
    </w:p>
    <w:p w14:paraId="1894CA89" w14:textId="77777777" w:rsidR="006A01FF" w:rsidRDefault="00E90E49" w:rsidP="00F64C2B">
      <w:pPr>
        <w:pStyle w:val="3GPPHeader"/>
      </w:pPr>
      <w:r w:rsidRPr="00B71ADA">
        <w:rPr>
          <w:sz w:val="22"/>
          <w:szCs w:val="22"/>
        </w:rPr>
        <w:t>Agenda Item:</w:t>
      </w:r>
      <w:r w:rsidRPr="00B71ADA">
        <w:rPr>
          <w:sz w:val="22"/>
          <w:szCs w:val="22"/>
        </w:rPr>
        <w:tab/>
      </w:r>
      <w:r w:rsidR="006A01FF" w:rsidRPr="001A1684">
        <w:rPr>
          <w:sz w:val="22"/>
        </w:rPr>
        <w:t>10.3.1.8</w:t>
      </w:r>
    </w:p>
    <w:p w14:paraId="262E0701" w14:textId="6F11CA8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ECF67C3" w14:textId="3B3F7B93" w:rsidR="00E90E49" w:rsidRPr="00CE0424" w:rsidRDefault="003D3C45" w:rsidP="00311702">
      <w:pPr>
        <w:pStyle w:val="3GPPHeader"/>
        <w:rPr>
          <w:sz w:val="22"/>
          <w:szCs w:val="22"/>
        </w:rPr>
      </w:pPr>
      <w:r>
        <w:rPr>
          <w:sz w:val="22"/>
          <w:szCs w:val="22"/>
        </w:rPr>
        <w:t>Title:</w:t>
      </w:r>
      <w:r w:rsidR="00E90E49" w:rsidRPr="00CE0424">
        <w:rPr>
          <w:sz w:val="22"/>
          <w:szCs w:val="22"/>
        </w:rPr>
        <w:tab/>
      </w:r>
      <w:r w:rsidR="00B84820">
        <w:rPr>
          <w:sz w:val="22"/>
          <w:szCs w:val="22"/>
        </w:rPr>
        <w:t>SPS for SCell</w:t>
      </w:r>
    </w:p>
    <w:p w14:paraId="05CC78B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71ADA">
        <w:rPr>
          <w:sz w:val="22"/>
          <w:szCs w:val="22"/>
        </w:rPr>
        <w:t>Discussion, Decision</w:t>
      </w:r>
    </w:p>
    <w:p w14:paraId="1AF5240C" w14:textId="31D45C25" w:rsidR="00C24345" w:rsidRDefault="00E90E49" w:rsidP="00A2052C">
      <w:pPr>
        <w:pStyle w:val="Heading1"/>
      </w:pPr>
      <w:bookmarkStart w:id="0" w:name="_Toc492906241"/>
      <w:r w:rsidRPr="00CE0424">
        <w:t>Introduction</w:t>
      </w:r>
      <w:bookmarkEnd w:id="0"/>
    </w:p>
    <w:p w14:paraId="0786B721" w14:textId="48C8ADD6" w:rsidR="00B84820" w:rsidRDefault="00B84820" w:rsidP="00B84820">
      <w:r w:rsidRPr="008658B9">
        <w:t xml:space="preserve">In RAN2-AH#2 2017, </w:t>
      </w:r>
      <w:r>
        <w:t>it was agreed that m</w:t>
      </w:r>
      <w:r w:rsidRPr="008658B9">
        <w:t>ultiple SPS for the sa</w:t>
      </w:r>
      <w:r>
        <w:t xml:space="preserve">me cell will not be supported and that </w:t>
      </w:r>
      <w:r w:rsidRPr="008658B9">
        <w:t>SPS on PSCell will be supported</w:t>
      </w:r>
      <w:r>
        <w:t xml:space="preserve">, which means that single SPS configuration can </w:t>
      </w:r>
      <w:r w:rsidR="006B1E31">
        <w:t xml:space="preserve">be </w:t>
      </w:r>
      <w:r>
        <w:t xml:space="preserve">configured for PCell and PSCell respectively for a UE. In RAN2-99, it was further agreed that </w:t>
      </w:r>
      <w:r w:rsidR="00EA199B">
        <w:t xml:space="preserve">UL/DL SPS configuration can be configured and activated simultaneously </w:t>
      </w:r>
      <w:r w:rsidR="00EA199B" w:rsidRPr="00BC5EF1">
        <w:t>on</w:t>
      </w:r>
      <w:r w:rsidR="00EA199B">
        <w:t xml:space="preserve"> both</w:t>
      </w:r>
      <w:r w:rsidR="00EA199B" w:rsidRPr="00BC5EF1">
        <w:t xml:space="preserve"> PCell and PSCe</w:t>
      </w:r>
      <w:r w:rsidR="00EA199B">
        <w:t>ll and that SPS can be configured for a SCell. However, there is FFS on whether it is restricted to a single configuration or can be allowed on multiple SCells.</w:t>
      </w:r>
    </w:p>
    <w:p w14:paraId="6063A1AF" w14:textId="22617EEF" w:rsidR="00EA199B" w:rsidRPr="00A2052C" w:rsidRDefault="00EA199B" w:rsidP="00A2052C">
      <w:r>
        <w:t>This paper discuss the open issues for SPS</w:t>
      </w:r>
      <w:r w:rsidR="00084170">
        <w:t xml:space="preserve"> configuration</w:t>
      </w:r>
      <w:r>
        <w:t xml:space="preserve"> of SCell.</w:t>
      </w:r>
    </w:p>
    <w:p w14:paraId="193B6033" w14:textId="6E396173" w:rsidR="004000E8" w:rsidRDefault="004000E8" w:rsidP="00CE0424">
      <w:pPr>
        <w:pStyle w:val="Heading1"/>
      </w:pPr>
      <w:bookmarkStart w:id="1" w:name="_Ref178064866"/>
      <w:bookmarkStart w:id="2" w:name="_Toc492906242"/>
      <w:r w:rsidRPr="00CE0424">
        <w:t>Discussion</w:t>
      </w:r>
      <w:bookmarkEnd w:id="1"/>
      <w:bookmarkEnd w:id="2"/>
    </w:p>
    <w:p w14:paraId="2A5C5BAF" w14:textId="34D58677" w:rsidR="006B1E31" w:rsidRDefault="006B1E31" w:rsidP="006B1E31">
      <w:r>
        <w:t>As it was already agreed that multiple SPS for the same cell will not be supported. This rule shall be applied for SCell as well.</w:t>
      </w:r>
    </w:p>
    <w:p w14:paraId="70EDD17A" w14:textId="72A20294" w:rsidR="00EA199B" w:rsidRDefault="006B1E31" w:rsidP="006B1E31">
      <w:pPr>
        <w:pStyle w:val="Observation"/>
      </w:pPr>
      <w:bookmarkStart w:id="3" w:name="_Toc492468462"/>
      <w:bookmarkStart w:id="4" w:name="_Toc492906243"/>
      <w:bookmarkStart w:id="5" w:name="_Toc492906265"/>
      <w:r>
        <w:t>At most one</w:t>
      </w:r>
      <w:r w:rsidR="00907460">
        <w:t xml:space="preserve"> SPS for one SCell will be supported</w:t>
      </w:r>
      <w:bookmarkEnd w:id="3"/>
      <w:bookmarkEnd w:id="4"/>
      <w:bookmarkEnd w:id="5"/>
    </w:p>
    <w:p w14:paraId="2FE106B9" w14:textId="60E4FA51" w:rsidR="00265B6C" w:rsidRDefault="006B1E31" w:rsidP="006B1E31">
      <w:pPr>
        <w:pStyle w:val="BodyText"/>
      </w:pPr>
      <w:r>
        <w:t>I</w:t>
      </w:r>
      <w:r w:rsidRPr="008658B9">
        <w:t xml:space="preserve">n NR, </w:t>
      </w:r>
      <w:r>
        <w:t>the activated SCells</w:t>
      </w:r>
      <w:r w:rsidRPr="008658B9">
        <w:t xml:space="preserve"> </w:t>
      </w:r>
      <w:r>
        <w:t xml:space="preserve">for a UE </w:t>
      </w:r>
      <w:r w:rsidRPr="008658B9">
        <w:t xml:space="preserve">may be configured with </w:t>
      </w:r>
      <w:r>
        <w:t>different</w:t>
      </w:r>
      <w:r w:rsidRPr="008658B9">
        <w:t xml:space="preserve"> TTI lengths/numerologies. </w:t>
      </w:r>
      <w:r>
        <w:t xml:space="preserve">Service like VoIP </w:t>
      </w:r>
      <w:r w:rsidR="002710D7">
        <w:t xml:space="preserve">of a UE </w:t>
      </w:r>
      <w:r>
        <w:t>can be</w:t>
      </w:r>
      <w:r w:rsidR="00353053">
        <w:t xml:space="preserve"> served in PCell/PSCell </w:t>
      </w:r>
      <w:r w:rsidR="002710D7">
        <w:t xml:space="preserve">of numerology/TTI configuration 1 </w:t>
      </w:r>
      <w:r w:rsidR="00353053">
        <w:t>with SPS configuration 1 while the URLLC (or V2X) service of the same user is served in a SCell of numerology/TTI configuration 2 with SPS configuration 2, wherein SPS configuration 1 and 2 are optimal for the respective service patterns and QoS requirements.</w:t>
      </w:r>
      <w:r w:rsidR="00265B6C">
        <w:t xml:space="preserve"> </w:t>
      </w:r>
      <w:r w:rsidR="00353053">
        <w:t xml:space="preserve">In another example, </w:t>
      </w:r>
      <w:r w:rsidR="000A3720">
        <w:t>for uplink packet duplication in case of carrier aggregation</w:t>
      </w:r>
      <w:r w:rsidR="00265B6C">
        <w:t>, SPS for SCell can enable UL duplicated transmission using SPS grants. In both examples, the SPS configurations are simulataneously active for both PCell/PSCell and SCell.</w:t>
      </w:r>
    </w:p>
    <w:p w14:paraId="4194C5A7" w14:textId="0413583B" w:rsidR="00907460" w:rsidRDefault="00907460" w:rsidP="00D42FEA">
      <w:pPr>
        <w:pStyle w:val="Proposal"/>
      </w:pPr>
      <w:bookmarkStart w:id="6" w:name="_Toc492468463"/>
      <w:bookmarkStart w:id="7" w:name="_Toc492892567"/>
      <w:bookmarkStart w:id="8" w:name="_Toc492907029"/>
      <w:bookmarkStart w:id="9" w:name="_Toc492907692"/>
      <w:bookmarkStart w:id="10" w:name="_Toc493665059"/>
      <w:bookmarkStart w:id="11" w:name="_Toc493666442"/>
      <w:bookmarkStart w:id="12" w:name="_Toc493666752"/>
      <w:bookmarkStart w:id="13" w:name="_Toc493666830"/>
      <w:r>
        <w:t>SPS operation can be activ</w:t>
      </w:r>
      <w:r w:rsidR="00D42FEA">
        <w:t>e</w:t>
      </w:r>
      <w:r>
        <w:t xml:space="preserve"> simultaneously for PCell/PSCell and SCell</w:t>
      </w:r>
      <w:bookmarkEnd w:id="6"/>
      <w:bookmarkEnd w:id="7"/>
      <w:bookmarkEnd w:id="8"/>
      <w:bookmarkEnd w:id="9"/>
      <w:bookmarkEnd w:id="10"/>
      <w:bookmarkEnd w:id="11"/>
      <w:bookmarkEnd w:id="12"/>
      <w:bookmarkEnd w:id="13"/>
    </w:p>
    <w:p w14:paraId="752C89A6" w14:textId="46CD500F" w:rsidR="00D2158D" w:rsidRDefault="00D2158D" w:rsidP="00B71ADA">
      <w:pPr>
        <w:pStyle w:val="BodyText"/>
      </w:pPr>
      <w:r>
        <w:t xml:space="preserve">In RAN1, two types of semi-persistent scheme schemes were agree for NR. </w:t>
      </w:r>
    </w:p>
    <w:p w14:paraId="4D851DD3" w14:textId="5C22AD8B" w:rsidR="00D2158D" w:rsidRDefault="00D2158D" w:rsidP="00B71ADA">
      <w:pPr>
        <w:pStyle w:val="BodyText"/>
        <w:numPr>
          <w:ilvl w:val="0"/>
          <w:numId w:val="25"/>
        </w:numPr>
      </w:pPr>
      <w:r>
        <w:t>Type 1: the SPS grant is purely conveyed via dedicated RRC signalling without L1 control signal.</w:t>
      </w:r>
    </w:p>
    <w:p w14:paraId="39688D55" w14:textId="450DAC92" w:rsidR="00D2158D" w:rsidRDefault="00D2158D" w:rsidP="00B71ADA">
      <w:pPr>
        <w:pStyle w:val="BodyText"/>
        <w:ind w:left="720"/>
      </w:pPr>
      <w:r>
        <w:t>The parameter set in RRC signalling comprises scheduling interval, offset, time frequency radio resources</w:t>
      </w:r>
      <w:r w:rsidR="00BA1E17">
        <w:t>, HARQ parameters</w:t>
      </w:r>
      <w:r>
        <w:t xml:space="preserve"> and MCS. </w:t>
      </w:r>
      <w:r w:rsidR="00BA1E17">
        <w:t>Whether to include o</w:t>
      </w:r>
      <w:r>
        <w:t>ther parameters such as power control parameter, slot length</w:t>
      </w:r>
      <w:r w:rsidR="00BA1E17">
        <w:t>, multiplexing need further study.</w:t>
      </w:r>
    </w:p>
    <w:p w14:paraId="74699471" w14:textId="77777777" w:rsidR="00BA1E17" w:rsidRDefault="00BA1E17" w:rsidP="00B71ADA">
      <w:pPr>
        <w:pStyle w:val="BodyText"/>
        <w:numPr>
          <w:ilvl w:val="0"/>
          <w:numId w:val="25"/>
        </w:numPr>
      </w:pPr>
      <w:r>
        <w:t>Type 2: SPS grant is conveyed jointed via dedicated RRC signalling and L1 control signal</w:t>
      </w:r>
    </w:p>
    <w:p w14:paraId="7D76A7BA" w14:textId="4CF3AD4B" w:rsidR="00BA1E17" w:rsidRDefault="00BA1E17" w:rsidP="00B71ADA">
      <w:pPr>
        <w:pStyle w:val="BodyText"/>
        <w:ind w:left="720"/>
      </w:pPr>
      <w:r>
        <w:t>The parameter usch as  scheduling interval, offset and HARQ parameters are conveyed via dedicated RRC signalling and the other parameters such as MCS, time-frequency resources, DMRS and power control paramters are conveyed via PDCCH. PDCCH acts as an activation/deactivation signal</w:t>
      </w:r>
      <w:r w:rsidR="0060397B">
        <w:t xml:space="preserve"> for SPS operation</w:t>
      </w:r>
      <w:r>
        <w:t>.</w:t>
      </w:r>
    </w:p>
    <w:p w14:paraId="3B4BF46E" w14:textId="08BA30AC" w:rsidR="0060397B" w:rsidRDefault="0060397B" w:rsidP="00B71ADA">
      <w:pPr>
        <w:pStyle w:val="BodyText"/>
      </w:pPr>
      <w:r>
        <w:t xml:space="preserve">Considering that different carrier may be configured with different numerology/slot length, </w:t>
      </w:r>
      <w:r w:rsidR="00E30A03">
        <w:t>the physical layer parameters such as scheduling interval, offset, DMRS, MCS etc could be different for different carriers.  One common SPS configuration for all SCells may be not always feasible. Hence, we propose</w:t>
      </w:r>
    </w:p>
    <w:p w14:paraId="4D36A231" w14:textId="2F1B5CF9" w:rsidR="00E30A03" w:rsidRDefault="00E30A03">
      <w:pPr>
        <w:pStyle w:val="Proposal"/>
      </w:pPr>
      <w:bookmarkStart w:id="14" w:name="_Toc493665060"/>
      <w:bookmarkStart w:id="15" w:name="_Toc493666443"/>
      <w:bookmarkStart w:id="16" w:name="_Toc493666753"/>
      <w:bookmarkStart w:id="17" w:name="_Toc493666831"/>
      <w:r>
        <w:t>SPS is configured per SCell</w:t>
      </w:r>
      <w:bookmarkEnd w:id="14"/>
      <w:bookmarkEnd w:id="15"/>
      <w:bookmarkEnd w:id="16"/>
      <w:bookmarkEnd w:id="17"/>
    </w:p>
    <w:p w14:paraId="2F927B21" w14:textId="4B63DE66" w:rsidR="00BA1E17" w:rsidRDefault="00751278" w:rsidP="00B71ADA">
      <w:pPr>
        <w:pStyle w:val="BodyText"/>
      </w:pPr>
      <w:r>
        <w:t xml:space="preserve">For type 1 SPS </w:t>
      </w:r>
      <w:r w:rsidR="00F72D7B">
        <w:t xml:space="preserve">scheme </w:t>
      </w:r>
      <w:r>
        <w:t xml:space="preserve">above, the SPS grant is issued via </w:t>
      </w:r>
      <w:r w:rsidR="00F72D7B">
        <w:t xml:space="preserve">RRC signalling and the granted radio resources are reserved when the SPS grant is issued. Considering the delay of RRC signalling and </w:t>
      </w:r>
      <w:r w:rsidR="002026D2">
        <w:t xml:space="preserve">that </w:t>
      </w:r>
      <w:r w:rsidR="00F72D7B">
        <w:t xml:space="preserve">a SCell can be </w:t>
      </w:r>
      <w:r w:rsidR="00F72D7B">
        <w:lastRenderedPageBreak/>
        <w:t>frequently activated and deactivated via MAC CE, it seems not so beneficial to support type 1 SPS i</w:t>
      </w:r>
      <w:r w:rsidR="002026D2">
        <w:t>n</w:t>
      </w:r>
      <w:r w:rsidR="00F72D7B">
        <w:t xml:space="preserve"> a SCell when there is already type 2 SPS. </w:t>
      </w:r>
    </w:p>
    <w:p w14:paraId="2F142F28" w14:textId="42678694" w:rsidR="00F72D7B" w:rsidRDefault="00F72D7B">
      <w:pPr>
        <w:pStyle w:val="Proposal"/>
      </w:pPr>
      <w:bookmarkStart w:id="18" w:name="_Toc493666444"/>
      <w:bookmarkStart w:id="19" w:name="_Toc493666754"/>
      <w:bookmarkStart w:id="20" w:name="_Toc493666832"/>
      <w:r>
        <w:t xml:space="preserve">RAN2 </w:t>
      </w:r>
      <w:r w:rsidR="001F07B0">
        <w:t>selects</w:t>
      </w:r>
      <w:r>
        <w:t xml:space="preserve"> one of the following options:</w:t>
      </w:r>
      <w:bookmarkStart w:id="21" w:name="_GoBack"/>
      <w:bookmarkEnd w:id="18"/>
      <w:bookmarkEnd w:id="19"/>
      <w:bookmarkEnd w:id="20"/>
      <w:bookmarkEnd w:id="21"/>
    </w:p>
    <w:p w14:paraId="365CCD6B" w14:textId="0B2C657D" w:rsidR="00F72D7B" w:rsidRDefault="00F72D7B" w:rsidP="00B71ADA">
      <w:pPr>
        <w:pStyle w:val="Proposal"/>
        <w:numPr>
          <w:ilvl w:val="1"/>
          <w:numId w:val="3"/>
        </w:numPr>
      </w:pPr>
      <w:bookmarkStart w:id="22" w:name="_Toc493666445"/>
      <w:bookmarkStart w:id="23" w:name="_Toc493666755"/>
      <w:bookmarkStart w:id="24" w:name="_Toc493666833"/>
      <w:r>
        <w:t xml:space="preserve">Support </w:t>
      </w:r>
      <w:r w:rsidR="00606717">
        <w:t>only T</w:t>
      </w:r>
      <w:r>
        <w:t>ype 2 SPS scheme for SCell</w:t>
      </w:r>
      <w:bookmarkEnd w:id="22"/>
      <w:bookmarkEnd w:id="23"/>
      <w:bookmarkEnd w:id="24"/>
    </w:p>
    <w:p w14:paraId="005CFB47" w14:textId="226F468C" w:rsidR="00F72D7B" w:rsidRDefault="00F72D7B" w:rsidP="00B71ADA">
      <w:pPr>
        <w:pStyle w:val="Proposal"/>
        <w:numPr>
          <w:ilvl w:val="1"/>
          <w:numId w:val="3"/>
        </w:numPr>
      </w:pPr>
      <w:bookmarkStart w:id="25" w:name="_Toc493666446"/>
      <w:bookmarkStart w:id="26" w:name="_Toc493666756"/>
      <w:bookmarkStart w:id="27" w:name="_Toc493666834"/>
      <w:r>
        <w:t xml:space="preserve">Support both Type 1 and Type 2 </w:t>
      </w:r>
      <w:r w:rsidR="00C15AAD">
        <w:t xml:space="preserve">SPS </w:t>
      </w:r>
      <w:r>
        <w:t>scheme</w:t>
      </w:r>
      <w:r w:rsidR="00C15AAD">
        <w:t>s</w:t>
      </w:r>
      <w:r>
        <w:t xml:space="preserve"> for SCell</w:t>
      </w:r>
      <w:bookmarkEnd w:id="25"/>
      <w:bookmarkEnd w:id="26"/>
      <w:bookmarkEnd w:id="27"/>
    </w:p>
    <w:p w14:paraId="212E3A2A" w14:textId="77777777" w:rsidR="00C01F33" w:rsidRPr="00CE0424" w:rsidRDefault="00C01F33" w:rsidP="00CE0424">
      <w:pPr>
        <w:pStyle w:val="Heading1"/>
      </w:pPr>
      <w:bookmarkStart w:id="28" w:name="_Toc492906245"/>
      <w:r w:rsidRPr="00CE0424">
        <w:t>Conclusion</w:t>
      </w:r>
      <w:bookmarkEnd w:id="28"/>
    </w:p>
    <w:p w14:paraId="26F4F9D3" w14:textId="77777777" w:rsidR="00AA0326" w:rsidRDefault="008E065E" w:rsidP="00AA0326">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643E5">
        <w:t>2</w:t>
      </w:r>
      <w:r w:rsidRPr="00CE0424">
        <w:rPr>
          <w:highlight w:val="cyan"/>
        </w:rPr>
        <w:fldChar w:fldCharType="end"/>
      </w:r>
      <w:r w:rsidRPr="00CE0424">
        <w:t xml:space="preserve"> we </w:t>
      </w:r>
      <w:r>
        <w:t>made the following observations</w:t>
      </w:r>
      <w:r w:rsidRPr="00CE0424">
        <w:t>:</w:t>
      </w:r>
      <w:r w:rsidR="00AA0326">
        <w:rPr>
          <w:b/>
          <w:bCs/>
        </w:rPr>
        <w:fldChar w:fldCharType="begin"/>
      </w:r>
      <w:r w:rsidR="00AA0326">
        <w:rPr>
          <w:b/>
          <w:bCs/>
        </w:rPr>
        <w:instrText xml:space="preserve"> TOC \f \n \t "Observation,1" </w:instrText>
      </w:r>
      <w:r w:rsidR="00AA0326">
        <w:rPr>
          <w:b/>
          <w:bCs/>
        </w:rPr>
        <w:fldChar w:fldCharType="separate"/>
      </w:r>
    </w:p>
    <w:p w14:paraId="1F20CD0D" w14:textId="77777777" w:rsidR="00AA0326" w:rsidRDefault="00AA0326">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At most one SPS for one SCell will be supported</w:t>
      </w:r>
    </w:p>
    <w:p w14:paraId="475C19F4" w14:textId="182A39B8" w:rsidR="008E065E" w:rsidRDefault="00AA0326" w:rsidP="00AA0326">
      <w:pPr>
        <w:pStyle w:val="BodyText"/>
        <w:rPr>
          <w:b/>
          <w:bCs/>
        </w:rPr>
      </w:pPr>
      <w:r>
        <w:rPr>
          <w:b/>
          <w:bCs/>
        </w:rPr>
        <w:fldChar w:fldCharType="end"/>
      </w:r>
    </w:p>
    <w:p w14:paraId="70D7180E" w14:textId="77777777" w:rsidR="00C61F0A" w:rsidRDefault="008E065E" w:rsidP="009F31E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643E5">
        <w:t>2</w:t>
      </w:r>
      <w:r w:rsidRPr="00CE0424">
        <w:rPr>
          <w:highlight w:val="cyan"/>
        </w:rPr>
        <w:fldChar w:fldCharType="end"/>
      </w:r>
      <w:r w:rsidRPr="00CE0424">
        <w:t xml:space="preserve"> we propose the following:</w:t>
      </w:r>
    </w:p>
    <w:p w14:paraId="0CD10725" w14:textId="77777777" w:rsidR="00653E6D" w:rsidRDefault="009F31E1">
      <w:pPr>
        <w:pStyle w:val="TOC1"/>
        <w:rPr>
          <w:rFonts w:asciiTheme="minorHAnsi" w:eastAsiaTheme="minorEastAsia" w:hAnsiTheme="minorHAnsi" w:cstheme="minorBidi"/>
          <w:b w:val="0"/>
          <w:sz w:val="22"/>
        </w:rPr>
      </w:pPr>
      <w:r>
        <w:rPr>
          <w:b w:val="0"/>
          <w:bCs/>
        </w:rPr>
        <w:fldChar w:fldCharType="begin"/>
      </w:r>
      <w:r>
        <w:rPr>
          <w:bCs/>
        </w:rPr>
        <w:instrText xml:space="preserve"> TOC \f \n \t "Proposal,1" </w:instrText>
      </w:r>
      <w:r>
        <w:rPr>
          <w:b w:val="0"/>
          <w:bCs/>
        </w:rPr>
        <w:fldChar w:fldCharType="separate"/>
      </w:r>
      <w:r w:rsidR="00653E6D">
        <w:t>Proposal 1</w:t>
      </w:r>
      <w:r w:rsidR="00653E6D">
        <w:rPr>
          <w:rFonts w:asciiTheme="minorHAnsi" w:eastAsiaTheme="minorEastAsia" w:hAnsiTheme="minorHAnsi" w:cstheme="minorBidi"/>
          <w:b w:val="0"/>
          <w:sz w:val="22"/>
        </w:rPr>
        <w:tab/>
      </w:r>
      <w:r w:rsidR="00653E6D">
        <w:t>SPS operation can be active simultaneously for PCell/PSCell and SCell</w:t>
      </w:r>
    </w:p>
    <w:p w14:paraId="4A0BC280" w14:textId="77777777" w:rsidR="00653E6D" w:rsidRDefault="00653E6D">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SPS is configured per SCell</w:t>
      </w:r>
    </w:p>
    <w:p w14:paraId="40317AD9" w14:textId="77777777" w:rsidR="00653E6D" w:rsidRDefault="00653E6D">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RAN2 selects one of the following options:</w:t>
      </w:r>
    </w:p>
    <w:p w14:paraId="4542A236" w14:textId="77777777" w:rsidR="00653E6D" w:rsidRDefault="00653E6D">
      <w:pPr>
        <w:pStyle w:val="TOC1"/>
        <w:rPr>
          <w:rFonts w:asciiTheme="minorHAnsi" w:eastAsiaTheme="minorEastAsia" w:hAnsiTheme="minorHAnsi" w:cstheme="minorBidi"/>
          <w:b w:val="0"/>
          <w:sz w:val="22"/>
        </w:rPr>
      </w:pPr>
      <w:r>
        <w:t>a.</w:t>
      </w:r>
      <w:r>
        <w:rPr>
          <w:rFonts w:asciiTheme="minorHAnsi" w:eastAsiaTheme="minorEastAsia" w:hAnsiTheme="minorHAnsi" w:cstheme="minorBidi"/>
          <w:b w:val="0"/>
          <w:sz w:val="22"/>
        </w:rPr>
        <w:tab/>
      </w:r>
      <w:r>
        <w:t>Support only Type 2 SPS scheme for SCell</w:t>
      </w:r>
    </w:p>
    <w:p w14:paraId="2855C11E" w14:textId="77777777" w:rsidR="00653E6D" w:rsidRDefault="00653E6D">
      <w:pPr>
        <w:pStyle w:val="TOC1"/>
        <w:rPr>
          <w:rFonts w:asciiTheme="minorHAnsi" w:eastAsiaTheme="minorEastAsia" w:hAnsiTheme="minorHAnsi" w:cstheme="minorBidi"/>
          <w:b w:val="0"/>
          <w:sz w:val="22"/>
        </w:rPr>
      </w:pPr>
      <w:r>
        <w:t>b.</w:t>
      </w:r>
      <w:r>
        <w:rPr>
          <w:rFonts w:asciiTheme="minorHAnsi" w:eastAsiaTheme="minorEastAsia" w:hAnsiTheme="minorHAnsi" w:cstheme="minorBidi"/>
          <w:b w:val="0"/>
          <w:sz w:val="22"/>
        </w:rPr>
        <w:tab/>
      </w:r>
      <w:r>
        <w:t>Support both Type 1 and Type 2 SPS schemes for SCell</w:t>
      </w:r>
    </w:p>
    <w:p w14:paraId="22A46A23" w14:textId="1AF7DD3F" w:rsidR="008E065E" w:rsidRPr="00CE0424" w:rsidRDefault="009F31E1" w:rsidP="009F31E1">
      <w:pPr>
        <w:pStyle w:val="BodyText"/>
        <w:rPr>
          <w:b/>
          <w:bCs/>
        </w:rPr>
      </w:pPr>
      <w:r>
        <w:rPr>
          <w:b/>
          <w:bCs/>
        </w:rPr>
        <w:fldChar w:fldCharType="end"/>
      </w:r>
    </w:p>
    <w:p w14:paraId="18889383" w14:textId="77777777" w:rsidR="008E065E" w:rsidRPr="00CE0424" w:rsidRDefault="008E065E" w:rsidP="008E065E">
      <w:pPr>
        <w:rPr>
          <w:b/>
          <w:bCs/>
        </w:rPr>
      </w:pPr>
    </w:p>
    <w:p w14:paraId="7A152E48" w14:textId="56165554" w:rsidR="003A7EF3" w:rsidRPr="00CE0424" w:rsidRDefault="003A7EF3" w:rsidP="00CE0424">
      <w:pPr>
        <w:pStyle w:val="BodyText"/>
      </w:pPr>
      <w:bookmarkStart w:id="29" w:name="_In-sequence_SDU_delivery"/>
      <w:bookmarkStart w:id="30" w:name="_Toc492906246"/>
      <w:bookmarkStart w:id="31" w:name="_Ref174151459"/>
      <w:bookmarkStart w:id="32" w:name="_Ref189809556"/>
      <w:bookmarkEnd w:id="29"/>
      <w:bookmarkEnd w:id="30"/>
      <w:bookmarkEnd w:id="31"/>
      <w:bookmarkEnd w:id="3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26A9B" w14:textId="77777777" w:rsidR="006C1F0F" w:rsidRDefault="006C1F0F">
      <w:r>
        <w:separator/>
      </w:r>
    </w:p>
  </w:endnote>
  <w:endnote w:type="continuationSeparator" w:id="0">
    <w:p w14:paraId="35B68F72" w14:textId="77777777" w:rsidR="006C1F0F" w:rsidRDefault="006C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C26EB" w14:textId="6737613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1A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AD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BBCD" w14:textId="77777777" w:rsidR="006C1F0F" w:rsidRDefault="006C1F0F">
      <w:r>
        <w:separator/>
      </w:r>
    </w:p>
  </w:footnote>
  <w:footnote w:type="continuationSeparator" w:id="0">
    <w:p w14:paraId="66340F2B" w14:textId="77777777" w:rsidR="006C1F0F" w:rsidRDefault="006C1F0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13E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9E32010"/>
    <w:multiLevelType w:val="hybridMultilevel"/>
    <w:tmpl w:val="9A729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E12ED6"/>
    <w:multiLevelType w:val="hybridMultilevel"/>
    <w:tmpl w:val="FBA8E77A"/>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6F806A4"/>
    <w:multiLevelType w:val="hybridMultilevel"/>
    <w:tmpl w:val="27146E08"/>
    <w:lvl w:ilvl="0" w:tplc="7BF49F20">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0930875"/>
    <w:multiLevelType w:val="hybridMultilevel"/>
    <w:tmpl w:val="9CC6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7"/>
  </w:num>
  <w:num w:numId="6">
    <w:abstractNumId w:val="14"/>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0"/>
  </w:num>
  <w:num w:numId="17">
    <w:abstractNumId w:val="12"/>
  </w:num>
  <w:num w:numId="18">
    <w:abstractNumId w:val="12"/>
  </w:num>
  <w:num w:numId="19">
    <w:abstractNumId w:val="16"/>
  </w:num>
  <w:num w:numId="20">
    <w:abstractNumId w:val="9"/>
  </w:num>
  <w:num w:numId="21">
    <w:abstractNumId w:val="5"/>
  </w:num>
  <w:num w:numId="22">
    <w:abstractNumId w:val="12"/>
  </w:num>
  <w:num w:numId="23">
    <w:abstractNumId w:val="12"/>
  </w:num>
  <w:num w:numId="24">
    <w:abstractNumId w:val="11"/>
  </w:num>
  <w:num w:numId="25">
    <w:abstractNumId w:val="19"/>
  </w:num>
  <w:num w:numId="26">
    <w:abstractNumId w:val="12"/>
  </w:num>
  <w:num w:numId="27">
    <w:abstractNumId w:val="12"/>
  </w:num>
  <w:num w:numId="28">
    <w:abstractNumId w:val="12"/>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3E5"/>
    <w:rsid w:val="000006E1"/>
    <w:rsid w:val="00002A37"/>
    <w:rsid w:val="000039F4"/>
    <w:rsid w:val="00006446"/>
    <w:rsid w:val="00006896"/>
    <w:rsid w:val="00007CDC"/>
    <w:rsid w:val="00011B28"/>
    <w:rsid w:val="00014B21"/>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5F3"/>
    <w:rsid w:val="0006487E"/>
    <w:rsid w:val="00065E1A"/>
    <w:rsid w:val="00077E5F"/>
    <w:rsid w:val="0008036A"/>
    <w:rsid w:val="00081AE6"/>
    <w:rsid w:val="00084170"/>
    <w:rsid w:val="000855EB"/>
    <w:rsid w:val="00085B52"/>
    <w:rsid w:val="00085D5A"/>
    <w:rsid w:val="000866F2"/>
    <w:rsid w:val="0009009F"/>
    <w:rsid w:val="00091557"/>
    <w:rsid w:val="000924C1"/>
    <w:rsid w:val="000924F0"/>
    <w:rsid w:val="00093474"/>
    <w:rsid w:val="0009510F"/>
    <w:rsid w:val="000A1B7B"/>
    <w:rsid w:val="000A3720"/>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472"/>
    <w:rsid w:val="00137AB5"/>
    <w:rsid w:val="00137F0B"/>
    <w:rsid w:val="0014209F"/>
    <w:rsid w:val="0014577E"/>
    <w:rsid w:val="00151E23"/>
    <w:rsid w:val="001526E0"/>
    <w:rsid w:val="001551B5"/>
    <w:rsid w:val="00157988"/>
    <w:rsid w:val="001659C1"/>
    <w:rsid w:val="00173A8E"/>
    <w:rsid w:val="00177795"/>
    <w:rsid w:val="0018143F"/>
    <w:rsid w:val="00185928"/>
    <w:rsid w:val="00190AC1"/>
    <w:rsid w:val="0019341A"/>
    <w:rsid w:val="00197DF9"/>
    <w:rsid w:val="001A1684"/>
    <w:rsid w:val="001A1987"/>
    <w:rsid w:val="001A2564"/>
    <w:rsid w:val="001A6173"/>
    <w:rsid w:val="001A6CBA"/>
    <w:rsid w:val="001B0D97"/>
    <w:rsid w:val="001B5A5D"/>
    <w:rsid w:val="001C1CE5"/>
    <w:rsid w:val="001C3106"/>
    <w:rsid w:val="001C3D2A"/>
    <w:rsid w:val="001D51BA"/>
    <w:rsid w:val="001D6342"/>
    <w:rsid w:val="001D6D53"/>
    <w:rsid w:val="001E58E2"/>
    <w:rsid w:val="001E7AED"/>
    <w:rsid w:val="001F07B0"/>
    <w:rsid w:val="001F3916"/>
    <w:rsid w:val="001F54C5"/>
    <w:rsid w:val="001F662C"/>
    <w:rsid w:val="001F6EE7"/>
    <w:rsid w:val="001F7074"/>
    <w:rsid w:val="00200490"/>
    <w:rsid w:val="00201F3A"/>
    <w:rsid w:val="002026D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D08"/>
    <w:rsid w:val="002500C8"/>
    <w:rsid w:val="00256492"/>
    <w:rsid w:val="00257543"/>
    <w:rsid w:val="002617E7"/>
    <w:rsid w:val="00264228"/>
    <w:rsid w:val="00264334"/>
    <w:rsid w:val="0026473E"/>
    <w:rsid w:val="00265B6C"/>
    <w:rsid w:val="00266214"/>
    <w:rsid w:val="00267C83"/>
    <w:rsid w:val="002710D7"/>
    <w:rsid w:val="0027144F"/>
    <w:rsid w:val="00271F3A"/>
    <w:rsid w:val="00273278"/>
    <w:rsid w:val="002737F4"/>
    <w:rsid w:val="0027536B"/>
    <w:rsid w:val="00277179"/>
    <w:rsid w:val="002805F5"/>
    <w:rsid w:val="00280751"/>
    <w:rsid w:val="00281F86"/>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658"/>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27C"/>
    <w:rsid w:val="00324D23"/>
    <w:rsid w:val="00331751"/>
    <w:rsid w:val="00334579"/>
    <w:rsid w:val="00335858"/>
    <w:rsid w:val="00336BDA"/>
    <w:rsid w:val="00342BD7"/>
    <w:rsid w:val="00343A07"/>
    <w:rsid w:val="00346DB5"/>
    <w:rsid w:val="003477B1"/>
    <w:rsid w:val="00353053"/>
    <w:rsid w:val="0035491B"/>
    <w:rsid w:val="00357380"/>
    <w:rsid w:val="003602D9"/>
    <w:rsid w:val="003604CE"/>
    <w:rsid w:val="00370E47"/>
    <w:rsid w:val="003742AC"/>
    <w:rsid w:val="003769AB"/>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169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1D5"/>
    <w:rsid w:val="00446488"/>
    <w:rsid w:val="004517AA"/>
    <w:rsid w:val="00452CAC"/>
    <w:rsid w:val="0045448A"/>
    <w:rsid w:val="00457565"/>
    <w:rsid w:val="00457B71"/>
    <w:rsid w:val="004643E5"/>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091"/>
    <w:rsid w:val="00506557"/>
    <w:rsid w:val="0050677A"/>
    <w:rsid w:val="005108D8"/>
    <w:rsid w:val="005116F9"/>
    <w:rsid w:val="005153A7"/>
    <w:rsid w:val="005219CF"/>
    <w:rsid w:val="00534B59"/>
    <w:rsid w:val="00536759"/>
    <w:rsid w:val="00537C62"/>
    <w:rsid w:val="005405A3"/>
    <w:rsid w:val="00546970"/>
    <w:rsid w:val="00554E19"/>
    <w:rsid w:val="0056121F"/>
    <w:rsid w:val="00572505"/>
    <w:rsid w:val="005777CF"/>
    <w:rsid w:val="00582809"/>
    <w:rsid w:val="0058798C"/>
    <w:rsid w:val="005900FA"/>
    <w:rsid w:val="005935A4"/>
    <w:rsid w:val="005948C2"/>
    <w:rsid w:val="00595DCA"/>
    <w:rsid w:val="0059779B"/>
    <w:rsid w:val="005A209A"/>
    <w:rsid w:val="005A662D"/>
    <w:rsid w:val="005B0DDC"/>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397B"/>
    <w:rsid w:val="00604F14"/>
    <w:rsid w:val="00606717"/>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E6D"/>
    <w:rsid w:val="00655733"/>
    <w:rsid w:val="00655ACD"/>
    <w:rsid w:val="00656A92"/>
    <w:rsid w:val="00656DDE"/>
    <w:rsid w:val="0066011D"/>
    <w:rsid w:val="006607C0"/>
    <w:rsid w:val="006613A6"/>
    <w:rsid w:val="006627A2"/>
    <w:rsid w:val="006634E6"/>
    <w:rsid w:val="006655EE"/>
    <w:rsid w:val="00665EE9"/>
    <w:rsid w:val="00667EE7"/>
    <w:rsid w:val="006705A5"/>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1FF"/>
    <w:rsid w:val="006A46FB"/>
    <w:rsid w:val="006A5E28"/>
    <w:rsid w:val="006A697B"/>
    <w:rsid w:val="006A7AFF"/>
    <w:rsid w:val="006B1816"/>
    <w:rsid w:val="006B1E31"/>
    <w:rsid w:val="006B2099"/>
    <w:rsid w:val="006B50CF"/>
    <w:rsid w:val="006C03B8"/>
    <w:rsid w:val="006C1F0F"/>
    <w:rsid w:val="006C2BA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8CB"/>
    <w:rsid w:val="00726EA6"/>
    <w:rsid w:val="00727208"/>
    <w:rsid w:val="00727680"/>
    <w:rsid w:val="007348B1"/>
    <w:rsid w:val="007362A6"/>
    <w:rsid w:val="00736D7D"/>
    <w:rsid w:val="00740E58"/>
    <w:rsid w:val="007445A0"/>
    <w:rsid w:val="0074524B"/>
    <w:rsid w:val="00747D8B"/>
    <w:rsid w:val="00751228"/>
    <w:rsid w:val="00751278"/>
    <w:rsid w:val="00756D30"/>
    <w:rsid w:val="007571E1"/>
    <w:rsid w:val="007604B2"/>
    <w:rsid w:val="00765281"/>
    <w:rsid w:val="00766BAD"/>
    <w:rsid w:val="007730BD"/>
    <w:rsid w:val="007755F2"/>
    <w:rsid w:val="00775C6F"/>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33F"/>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859"/>
    <w:rsid w:val="00894A88"/>
    <w:rsid w:val="00895386"/>
    <w:rsid w:val="008A08B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460"/>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1E6C"/>
    <w:rsid w:val="00953920"/>
    <w:rsid w:val="00953D47"/>
    <w:rsid w:val="0095681E"/>
    <w:rsid w:val="009572D4"/>
    <w:rsid w:val="00961921"/>
    <w:rsid w:val="0096430A"/>
    <w:rsid w:val="0096554B"/>
    <w:rsid w:val="0096584A"/>
    <w:rsid w:val="00971F08"/>
    <w:rsid w:val="009721E3"/>
    <w:rsid w:val="0097603D"/>
    <w:rsid w:val="00976949"/>
    <w:rsid w:val="00980477"/>
    <w:rsid w:val="00985253"/>
    <w:rsid w:val="009853B3"/>
    <w:rsid w:val="00990630"/>
    <w:rsid w:val="00991761"/>
    <w:rsid w:val="00994DCA"/>
    <w:rsid w:val="009960EC"/>
    <w:rsid w:val="009970DD"/>
    <w:rsid w:val="009A0E4A"/>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1E1"/>
    <w:rsid w:val="009F344F"/>
    <w:rsid w:val="00A048A8"/>
    <w:rsid w:val="00A04F49"/>
    <w:rsid w:val="00A13E54"/>
    <w:rsid w:val="00A17F63"/>
    <w:rsid w:val="00A2052C"/>
    <w:rsid w:val="00A2193B"/>
    <w:rsid w:val="00A2351A"/>
    <w:rsid w:val="00A264A9"/>
    <w:rsid w:val="00A27785"/>
    <w:rsid w:val="00A30187"/>
    <w:rsid w:val="00A311B4"/>
    <w:rsid w:val="00A3367A"/>
    <w:rsid w:val="00A3448A"/>
    <w:rsid w:val="00A36297"/>
    <w:rsid w:val="00A40AC1"/>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79B6"/>
    <w:rsid w:val="00A92879"/>
    <w:rsid w:val="00A9442A"/>
    <w:rsid w:val="00AA016F"/>
    <w:rsid w:val="00AA0326"/>
    <w:rsid w:val="00AA1ED6"/>
    <w:rsid w:val="00AA51D6"/>
    <w:rsid w:val="00AB0BC8"/>
    <w:rsid w:val="00AB11CA"/>
    <w:rsid w:val="00AB14D9"/>
    <w:rsid w:val="00AB4AB8"/>
    <w:rsid w:val="00AB5F3C"/>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E50"/>
    <w:rsid w:val="00B3352F"/>
    <w:rsid w:val="00B372AA"/>
    <w:rsid w:val="00B40445"/>
    <w:rsid w:val="00B41888"/>
    <w:rsid w:val="00B45A52"/>
    <w:rsid w:val="00B46175"/>
    <w:rsid w:val="00B6188F"/>
    <w:rsid w:val="00B664C7"/>
    <w:rsid w:val="00B71ADA"/>
    <w:rsid w:val="00B739F6"/>
    <w:rsid w:val="00B81A6C"/>
    <w:rsid w:val="00B84820"/>
    <w:rsid w:val="00B85DE5"/>
    <w:rsid w:val="00B90F73"/>
    <w:rsid w:val="00B93B59"/>
    <w:rsid w:val="00B9406A"/>
    <w:rsid w:val="00BA1E1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AAD"/>
    <w:rsid w:val="00C20FA1"/>
    <w:rsid w:val="00C24345"/>
    <w:rsid w:val="00C279B5"/>
    <w:rsid w:val="00C27C45"/>
    <w:rsid w:val="00C3719D"/>
    <w:rsid w:val="00C54995"/>
    <w:rsid w:val="00C54C01"/>
    <w:rsid w:val="00C54D41"/>
    <w:rsid w:val="00C60783"/>
    <w:rsid w:val="00C61F0A"/>
    <w:rsid w:val="00C64672"/>
    <w:rsid w:val="00C70697"/>
    <w:rsid w:val="00C72EF4"/>
    <w:rsid w:val="00C75D2F"/>
    <w:rsid w:val="00C75F2A"/>
    <w:rsid w:val="00C767BE"/>
    <w:rsid w:val="00C76E3C"/>
    <w:rsid w:val="00C81568"/>
    <w:rsid w:val="00C81D57"/>
    <w:rsid w:val="00C9027A"/>
    <w:rsid w:val="00C9068E"/>
    <w:rsid w:val="00C93C4B"/>
    <w:rsid w:val="00C944AB"/>
    <w:rsid w:val="00C95B40"/>
    <w:rsid w:val="00CA1ED8"/>
    <w:rsid w:val="00CB1F63"/>
    <w:rsid w:val="00CB7170"/>
    <w:rsid w:val="00CC040E"/>
    <w:rsid w:val="00CC111F"/>
    <w:rsid w:val="00CC2011"/>
    <w:rsid w:val="00CC3EA0"/>
    <w:rsid w:val="00CC7B45"/>
    <w:rsid w:val="00CD0314"/>
    <w:rsid w:val="00CD1188"/>
    <w:rsid w:val="00CD2ED1"/>
    <w:rsid w:val="00CD337B"/>
    <w:rsid w:val="00CE0424"/>
    <w:rsid w:val="00CE7561"/>
    <w:rsid w:val="00CF1354"/>
    <w:rsid w:val="00CF3B1F"/>
    <w:rsid w:val="00CF3BF6"/>
    <w:rsid w:val="00CF625B"/>
    <w:rsid w:val="00CF687E"/>
    <w:rsid w:val="00D0349B"/>
    <w:rsid w:val="00D10249"/>
    <w:rsid w:val="00D115C3"/>
    <w:rsid w:val="00D11694"/>
    <w:rsid w:val="00D11897"/>
    <w:rsid w:val="00D13135"/>
    <w:rsid w:val="00D13E4E"/>
    <w:rsid w:val="00D2158D"/>
    <w:rsid w:val="00D239A7"/>
    <w:rsid w:val="00D23F47"/>
    <w:rsid w:val="00D36E71"/>
    <w:rsid w:val="00D37D87"/>
    <w:rsid w:val="00D40B33"/>
    <w:rsid w:val="00D42FEA"/>
    <w:rsid w:val="00D4318F"/>
    <w:rsid w:val="00D438BF"/>
    <w:rsid w:val="00D440F8"/>
    <w:rsid w:val="00D50F97"/>
    <w:rsid w:val="00D546FF"/>
    <w:rsid w:val="00D55AD5"/>
    <w:rsid w:val="00D576CA"/>
    <w:rsid w:val="00D61AF5"/>
    <w:rsid w:val="00D652B5"/>
    <w:rsid w:val="00D66155"/>
    <w:rsid w:val="00D67524"/>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545"/>
    <w:rsid w:val="00E110E7"/>
    <w:rsid w:val="00E11B20"/>
    <w:rsid w:val="00E17FA2"/>
    <w:rsid w:val="00E22330"/>
    <w:rsid w:val="00E30A03"/>
    <w:rsid w:val="00E30B5A"/>
    <w:rsid w:val="00E3123D"/>
    <w:rsid w:val="00E31461"/>
    <w:rsid w:val="00E31D43"/>
    <w:rsid w:val="00E32608"/>
    <w:rsid w:val="00E3271A"/>
    <w:rsid w:val="00E34188"/>
    <w:rsid w:val="00E34B6E"/>
    <w:rsid w:val="00E35559"/>
    <w:rsid w:val="00E3723A"/>
    <w:rsid w:val="00E37860"/>
    <w:rsid w:val="00E446F1"/>
    <w:rsid w:val="00E46886"/>
    <w:rsid w:val="00E47AEF"/>
    <w:rsid w:val="00E53B75"/>
    <w:rsid w:val="00E54E3B"/>
    <w:rsid w:val="00E57565"/>
    <w:rsid w:val="00E6087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9B"/>
    <w:rsid w:val="00EA7A41"/>
    <w:rsid w:val="00EB077B"/>
    <w:rsid w:val="00EB4EA2"/>
    <w:rsid w:val="00EC27C6"/>
    <w:rsid w:val="00EC4207"/>
    <w:rsid w:val="00EC5653"/>
    <w:rsid w:val="00EC71CE"/>
    <w:rsid w:val="00ED1006"/>
    <w:rsid w:val="00EF18FE"/>
    <w:rsid w:val="00EF447D"/>
    <w:rsid w:val="00EF5787"/>
    <w:rsid w:val="00EF60D0"/>
    <w:rsid w:val="00F0528D"/>
    <w:rsid w:val="00F06C67"/>
    <w:rsid w:val="00F06DFD"/>
    <w:rsid w:val="00F071D1"/>
    <w:rsid w:val="00F07533"/>
    <w:rsid w:val="00F10629"/>
    <w:rsid w:val="00F14413"/>
    <w:rsid w:val="00F15FA5"/>
    <w:rsid w:val="00F209B7"/>
    <w:rsid w:val="00F2376F"/>
    <w:rsid w:val="00F243D8"/>
    <w:rsid w:val="00F30828"/>
    <w:rsid w:val="00F313D6"/>
    <w:rsid w:val="00F40F0C"/>
    <w:rsid w:val="00F44CE8"/>
    <w:rsid w:val="00F4766C"/>
    <w:rsid w:val="00F507D1"/>
    <w:rsid w:val="00F519CE"/>
    <w:rsid w:val="00F51ADA"/>
    <w:rsid w:val="00F607C5"/>
    <w:rsid w:val="00F60DEA"/>
    <w:rsid w:val="00F6302A"/>
    <w:rsid w:val="00F6463C"/>
    <w:rsid w:val="00F64C2B"/>
    <w:rsid w:val="00F651BE"/>
    <w:rsid w:val="00F67F53"/>
    <w:rsid w:val="00F703BE"/>
    <w:rsid w:val="00F71F69"/>
    <w:rsid w:val="00F72B72"/>
    <w:rsid w:val="00F72D7B"/>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6B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2C10C31"/>
  <w15:chartTrackingRefBased/>
  <w15:docId w15:val="{26712E68-70DD-43E1-A809-A908C574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75F2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75F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75F2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5F2A"/>
    <w:pPr>
      <w:numPr>
        <w:ilvl w:val="2"/>
      </w:numPr>
      <w:spacing w:before="120"/>
      <w:outlineLvl w:val="2"/>
    </w:pPr>
    <w:rPr>
      <w:sz w:val="28"/>
      <w:szCs w:val="28"/>
    </w:rPr>
  </w:style>
  <w:style w:type="paragraph" w:styleId="Heading4">
    <w:name w:val="heading 4"/>
    <w:basedOn w:val="Heading3"/>
    <w:next w:val="Normal"/>
    <w:qFormat/>
    <w:rsid w:val="00C75F2A"/>
    <w:pPr>
      <w:numPr>
        <w:ilvl w:val="3"/>
      </w:numPr>
      <w:outlineLvl w:val="3"/>
    </w:pPr>
    <w:rPr>
      <w:sz w:val="24"/>
      <w:szCs w:val="24"/>
    </w:rPr>
  </w:style>
  <w:style w:type="paragraph" w:styleId="Heading5">
    <w:name w:val="heading 5"/>
    <w:basedOn w:val="Heading4"/>
    <w:next w:val="Normal"/>
    <w:qFormat/>
    <w:rsid w:val="00C75F2A"/>
    <w:pPr>
      <w:numPr>
        <w:ilvl w:val="4"/>
      </w:numPr>
      <w:outlineLvl w:val="4"/>
    </w:pPr>
    <w:rPr>
      <w:sz w:val="22"/>
      <w:szCs w:val="22"/>
    </w:rPr>
  </w:style>
  <w:style w:type="paragraph" w:styleId="Heading6">
    <w:name w:val="heading 6"/>
    <w:basedOn w:val="Normal"/>
    <w:next w:val="Normal"/>
    <w:qFormat/>
    <w:rsid w:val="00C75F2A"/>
    <w:pPr>
      <w:keepNext/>
      <w:keepLines/>
      <w:numPr>
        <w:ilvl w:val="5"/>
        <w:numId w:val="1"/>
      </w:numPr>
      <w:spacing w:before="120"/>
      <w:outlineLvl w:val="5"/>
    </w:pPr>
    <w:rPr>
      <w:rFonts w:cs="Arial"/>
    </w:rPr>
  </w:style>
  <w:style w:type="paragraph" w:styleId="Heading7">
    <w:name w:val="heading 7"/>
    <w:basedOn w:val="Normal"/>
    <w:next w:val="Normal"/>
    <w:qFormat/>
    <w:rsid w:val="00C75F2A"/>
    <w:pPr>
      <w:keepNext/>
      <w:keepLines/>
      <w:numPr>
        <w:ilvl w:val="6"/>
        <w:numId w:val="1"/>
      </w:numPr>
      <w:spacing w:before="120"/>
      <w:outlineLvl w:val="6"/>
    </w:pPr>
    <w:rPr>
      <w:rFonts w:cs="Arial"/>
    </w:rPr>
  </w:style>
  <w:style w:type="paragraph" w:styleId="Heading8">
    <w:name w:val="heading 8"/>
    <w:basedOn w:val="Heading7"/>
    <w:next w:val="Normal"/>
    <w:qFormat/>
    <w:rsid w:val="00C75F2A"/>
    <w:pPr>
      <w:numPr>
        <w:ilvl w:val="7"/>
      </w:numPr>
      <w:outlineLvl w:val="7"/>
    </w:pPr>
  </w:style>
  <w:style w:type="paragraph" w:styleId="Heading9">
    <w:name w:val="heading 9"/>
    <w:basedOn w:val="Heading8"/>
    <w:next w:val="Normal"/>
    <w:qFormat/>
    <w:rsid w:val="00C75F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75F2A"/>
    <w:pPr>
      <w:spacing w:before="180"/>
      <w:ind w:left="2693" w:hanging="2693"/>
    </w:pPr>
    <w:rPr>
      <w:b w:val="0"/>
      <w:bCs/>
    </w:rPr>
  </w:style>
  <w:style w:type="paragraph" w:styleId="TOC1">
    <w:name w:val="toc 1"/>
    <w:aliases w:val="Observation TOC2"/>
    <w:uiPriority w:val="39"/>
    <w:rsid w:val="00C75F2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75F2A"/>
    <w:pPr>
      <w:keepNext/>
      <w:keepLines/>
      <w:spacing w:before="180"/>
      <w:jc w:val="center"/>
    </w:pPr>
  </w:style>
  <w:style w:type="paragraph" w:styleId="Caption">
    <w:name w:val="caption"/>
    <w:basedOn w:val="Normal"/>
    <w:next w:val="Normal"/>
    <w:qFormat/>
    <w:rsid w:val="00C75F2A"/>
    <w:pPr>
      <w:spacing w:after="240"/>
      <w:jc w:val="center"/>
    </w:pPr>
    <w:rPr>
      <w:b/>
      <w:bCs/>
    </w:rPr>
  </w:style>
  <w:style w:type="paragraph" w:styleId="TOC5">
    <w:name w:val="toc 5"/>
    <w:aliases w:val="Observation TOC"/>
    <w:basedOn w:val="TOC4"/>
    <w:semiHidden/>
    <w:rsid w:val="00C75F2A"/>
    <w:pPr>
      <w:tabs>
        <w:tab w:val="right" w:pos="1701"/>
      </w:tabs>
      <w:ind w:left="1701" w:hanging="1701"/>
    </w:pPr>
  </w:style>
  <w:style w:type="paragraph" w:styleId="TOC4">
    <w:name w:val="toc 4"/>
    <w:basedOn w:val="TOC3"/>
    <w:semiHidden/>
    <w:rsid w:val="00C75F2A"/>
    <w:pPr>
      <w:ind w:left="1418" w:hanging="1418"/>
    </w:pPr>
  </w:style>
  <w:style w:type="paragraph" w:styleId="TOC3">
    <w:name w:val="toc 3"/>
    <w:basedOn w:val="TOC2"/>
    <w:semiHidden/>
    <w:rsid w:val="00C75F2A"/>
    <w:pPr>
      <w:ind w:left="1134" w:hanging="1134"/>
    </w:pPr>
  </w:style>
  <w:style w:type="paragraph" w:styleId="TOC2">
    <w:name w:val="toc 2"/>
    <w:basedOn w:val="TOC1"/>
    <w:semiHidden/>
    <w:rsid w:val="00C75F2A"/>
    <w:pPr>
      <w:keepNext w:val="0"/>
      <w:spacing w:before="0"/>
      <w:ind w:left="851" w:hanging="851"/>
    </w:pPr>
    <w:rPr>
      <w:szCs w:val="20"/>
    </w:rPr>
  </w:style>
  <w:style w:type="paragraph" w:styleId="Index2">
    <w:name w:val="index 2"/>
    <w:basedOn w:val="Index1"/>
    <w:semiHidden/>
    <w:rsid w:val="00C75F2A"/>
    <w:pPr>
      <w:ind w:left="284"/>
    </w:pPr>
  </w:style>
  <w:style w:type="paragraph" w:styleId="Index1">
    <w:name w:val="index 1"/>
    <w:basedOn w:val="Normal"/>
    <w:semiHidden/>
    <w:rsid w:val="00C75F2A"/>
    <w:pPr>
      <w:keepLines/>
      <w:spacing w:after="0"/>
    </w:pPr>
  </w:style>
  <w:style w:type="paragraph" w:styleId="DocumentMap">
    <w:name w:val="Document Map"/>
    <w:basedOn w:val="Normal"/>
    <w:semiHidden/>
    <w:rsid w:val="00C75F2A"/>
    <w:pPr>
      <w:shd w:val="clear" w:color="auto" w:fill="000080"/>
    </w:pPr>
    <w:rPr>
      <w:rFonts w:ascii="Tahoma" w:hAnsi="Tahoma" w:cs="Tahoma"/>
    </w:rPr>
  </w:style>
  <w:style w:type="paragraph" w:styleId="ListNumber2">
    <w:name w:val="List Number 2"/>
    <w:basedOn w:val="ListNumber"/>
    <w:rsid w:val="00C75F2A"/>
    <w:pPr>
      <w:ind w:left="851"/>
    </w:pPr>
  </w:style>
  <w:style w:type="paragraph" w:styleId="ListNumber">
    <w:name w:val="List Number"/>
    <w:basedOn w:val="List"/>
    <w:rsid w:val="00C75F2A"/>
  </w:style>
  <w:style w:type="paragraph" w:styleId="List">
    <w:name w:val="List"/>
    <w:basedOn w:val="Normal"/>
    <w:rsid w:val="00C75F2A"/>
    <w:pPr>
      <w:ind w:left="568" w:hanging="284"/>
    </w:pPr>
  </w:style>
  <w:style w:type="paragraph" w:styleId="Header">
    <w:name w:val="header"/>
    <w:rsid w:val="00C75F2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75F2A"/>
    <w:rPr>
      <w:b/>
      <w:bCs/>
      <w:position w:val="6"/>
      <w:sz w:val="16"/>
      <w:szCs w:val="16"/>
    </w:rPr>
  </w:style>
  <w:style w:type="paragraph" w:styleId="FootnoteText">
    <w:name w:val="footnote text"/>
    <w:basedOn w:val="Normal"/>
    <w:semiHidden/>
    <w:rsid w:val="00C75F2A"/>
    <w:pPr>
      <w:keepLines/>
      <w:spacing w:after="0"/>
      <w:ind w:left="454" w:hanging="454"/>
    </w:pPr>
    <w:rPr>
      <w:sz w:val="16"/>
      <w:szCs w:val="16"/>
    </w:rPr>
  </w:style>
  <w:style w:type="paragraph" w:customStyle="1" w:styleId="3GPPHeader">
    <w:name w:val="3GPP_Header"/>
    <w:basedOn w:val="Normal"/>
    <w:rsid w:val="00C75F2A"/>
    <w:pPr>
      <w:tabs>
        <w:tab w:val="left" w:pos="1701"/>
        <w:tab w:val="right" w:pos="9639"/>
      </w:tabs>
      <w:spacing w:after="240"/>
    </w:pPr>
    <w:rPr>
      <w:b/>
      <w:sz w:val="24"/>
    </w:rPr>
  </w:style>
  <w:style w:type="paragraph" w:styleId="TOC9">
    <w:name w:val="toc 9"/>
    <w:basedOn w:val="TOC8"/>
    <w:semiHidden/>
    <w:rsid w:val="00C75F2A"/>
    <w:pPr>
      <w:ind w:left="1418" w:hanging="1418"/>
    </w:pPr>
  </w:style>
  <w:style w:type="paragraph" w:styleId="TOC6">
    <w:name w:val="toc 6"/>
    <w:basedOn w:val="TOC5"/>
    <w:next w:val="Normal"/>
    <w:semiHidden/>
    <w:rsid w:val="00C75F2A"/>
    <w:pPr>
      <w:ind w:left="1985" w:hanging="1985"/>
    </w:pPr>
  </w:style>
  <w:style w:type="paragraph" w:styleId="TOC7">
    <w:name w:val="toc 7"/>
    <w:basedOn w:val="TOC6"/>
    <w:next w:val="Normal"/>
    <w:semiHidden/>
    <w:rsid w:val="00C75F2A"/>
    <w:pPr>
      <w:ind w:left="2268" w:hanging="2268"/>
    </w:pPr>
  </w:style>
  <w:style w:type="paragraph" w:styleId="ListBullet2">
    <w:name w:val="List Bullet 2"/>
    <w:basedOn w:val="ListBullet"/>
    <w:rsid w:val="00C75F2A"/>
    <w:pPr>
      <w:numPr>
        <w:numId w:val="6"/>
      </w:numPr>
    </w:pPr>
  </w:style>
  <w:style w:type="paragraph" w:styleId="ListBullet">
    <w:name w:val="List Bullet"/>
    <w:basedOn w:val="BodyText"/>
    <w:rsid w:val="00C75F2A"/>
    <w:pPr>
      <w:numPr>
        <w:numId w:val="5"/>
      </w:numPr>
    </w:pPr>
  </w:style>
  <w:style w:type="paragraph" w:styleId="ListBullet3">
    <w:name w:val="List Bullet 3"/>
    <w:basedOn w:val="ListBullet2"/>
    <w:rsid w:val="00C75F2A"/>
    <w:pPr>
      <w:numPr>
        <w:numId w:val="7"/>
      </w:numPr>
    </w:pPr>
  </w:style>
  <w:style w:type="paragraph" w:customStyle="1" w:styleId="EQ">
    <w:name w:val="EQ"/>
    <w:basedOn w:val="Normal"/>
    <w:next w:val="Normal"/>
    <w:rsid w:val="00C75F2A"/>
    <w:pPr>
      <w:keepLines/>
      <w:tabs>
        <w:tab w:val="center" w:pos="4536"/>
        <w:tab w:val="right" w:pos="9072"/>
      </w:tabs>
      <w:spacing w:after="180"/>
      <w:jc w:val="left"/>
    </w:pPr>
    <w:rPr>
      <w:noProof/>
      <w:lang w:eastAsia="en-US"/>
    </w:rPr>
  </w:style>
  <w:style w:type="paragraph" w:styleId="List2">
    <w:name w:val="List 2"/>
    <w:basedOn w:val="List"/>
    <w:rsid w:val="00C75F2A"/>
    <w:pPr>
      <w:ind w:left="851"/>
    </w:pPr>
  </w:style>
  <w:style w:type="paragraph" w:styleId="List3">
    <w:name w:val="List 3"/>
    <w:basedOn w:val="List2"/>
    <w:rsid w:val="00C75F2A"/>
    <w:pPr>
      <w:ind w:left="1135"/>
    </w:pPr>
  </w:style>
  <w:style w:type="paragraph" w:styleId="List4">
    <w:name w:val="List 4"/>
    <w:basedOn w:val="List3"/>
    <w:rsid w:val="00C75F2A"/>
    <w:pPr>
      <w:ind w:left="1418"/>
    </w:pPr>
  </w:style>
  <w:style w:type="paragraph" w:styleId="List5">
    <w:name w:val="List 5"/>
    <w:basedOn w:val="List4"/>
    <w:rsid w:val="00C75F2A"/>
    <w:pPr>
      <w:ind w:left="1702"/>
    </w:pPr>
  </w:style>
  <w:style w:type="paragraph" w:customStyle="1" w:styleId="EditorsNote">
    <w:name w:val="Editor's Note"/>
    <w:basedOn w:val="Normal"/>
    <w:rsid w:val="00C75F2A"/>
    <w:pPr>
      <w:keepLines/>
      <w:spacing w:after="180"/>
      <w:ind w:left="1135" w:hanging="851"/>
      <w:jc w:val="left"/>
    </w:pPr>
    <w:rPr>
      <w:color w:val="FF0000"/>
      <w:lang w:eastAsia="en-US"/>
    </w:rPr>
  </w:style>
  <w:style w:type="paragraph" w:styleId="ListBullet4">
    <w:name w:val="List Bullet 4"/>
    <w:basedOn w:val="ListBullet3"/>
    <w:rsid w:val="00C75F2A"/>
    <w:pPr>
      <w:numPr>
        <w:numId w:val="8"/>
      </w:numPr>
    </w:pPr>
  </w:style>
  <w:style w:type="paragraph" w:styleId="ListBullet5">
    <w:name w:val="List Bullet 5"/>
    <w:basedOn w:val="ListBullet4"/>
    <w:rsid w:val="00C75F2A"/>
    <w:pPr>
      <w:numPr>
        <w:numId w:val="4"/>
      </w:numPr>
    </w:pPr>
  </w:style>
  <w:style w:type="paragraph" w:styleId="Footer">
    <w:name w:val="footer"/>
    <w:basedOn w:val="Header"/>
    <w:semiHidden/>
    <w:rsid w:val="00C75F2A"/>
    <w:pPr>
      <w:jc w:val="center"/>
    </w:pPr>
    <w:rPr>
      <w:i/>
      <w:iCs/>
    </w:rPr>
  </w:style>
  <w:style w:type="paragraph" w:customStyle="1" w:styleId="Reference">
    <w:name w:val="Reference"/>
    <w:basedOn w:val="Normal"/>
    <w:rsid w:val="00C75F2A"/>
    <w:pPr>
      <w:numPr>
        <w:numId w:val="2"/>
      </w:numPr>
    </w:pPr>
  </w:style>
  <w:style w:type="paragraph" w:styleId="BalloonText">
    <w:name w:val="Balloon Text"/>
    <w:basedOn w:val="Normal"/>
    <w:semiHidden/>
    <w:rsid w:val="00C75F2A"/>
    <w:rPr>
      <w:rFonts w:ascii="Tahoma" w:hAnsi="Tahoma" w:cs="Tahoma"/>
      <w:sz w:val="16"/>
      <w:szCs w:val="16"/>
    </w:rPr>
  </w:style>
  <w:style w:type="character" w:styleId="PageNumber">
    <w:name w:val="page number"/>
    <w:basedOn w:val="DefaultParagraphFont"/>
    <w:semiHidden/>
    <w:rsid w:val="00C75F2A"/>
  </w:style>
  <w:style w:type="paragraph" w:styleId="BodyText">
    <w:name w:val="Body Text"/>
    <w:basedOn w:val="Normal"/>
    <w:link w:val="BodyTextChar"/>
    <w:rsid w:val="00C75F2A"/>
  </w:style>
  <w:style w:type="character" w:styleId="Hyperlink">
    <w:name w:val="Hyperlink"/>
    <w:uiPriority w:val="99"/>
    <w:rsid w:val="00C75F2A"/>
    <w:rPr>
      <w:color w:val="0000FF"/>
      <w:u w:val="single"/>
      <w:lang w:val="en-GB"/>
    </w:rPr>
  </w:style>
  <w:style w:type="character" w:styleId="FollowedHyperlink">
    <w:name w:val="FollowedHyperlink"/>
    <w:semiHidden/>
    <w:rsid w:val="00C75F2A"/>
    <w:rPr>
      <w:color w:val="FF0000"/>
      <w:u w:val="single"/>
    </w:rPr>
  </w:style>
  <w:style w:type="character" w:styleId="CommentReference">
    <w:name w:val="annotation reference"/>
    <w:semiHidden/>
    <w:rsid w:val="00C75F2A"/>
    <w:rPr>
      <w:sz w:val="16"/>
      <w:szCs w:val="16"/>
    </w:rPr>
  </w:style>
  <w:style w:type="paragraph" w:styleId="CommentText">
    <w:name w:val="annotation text"/>
    <w:basedOn w:val="Normal"/>
    <w:semiHidden/>
    <w:rsid w:val="00C75F2A"/>
  </w:style>
  <w:style w:type="paragraph" w:styleId="CommentSubject">
    <w:name w:val="annotation subject"/>
    <w:basedOn w:val="CommentText"/>
    <w:next w:val="CommentText"/>
    <w:semiHidden/>
    <w:rsid w:val="00C75F2A"/>
    <w:rPr>
      <w:b/>
      <w:bCs/>
    </w:rPr>
  </w:style>
  <w:style w:type="character" w:customStyle="1" w:styleId="Heading1Char">
    <w:name w:val="Heading 1 Char"/>
    <w:link w:val="Heading1"/>
    <w:rsid w:val="00C75F2A"/>
    <w:rPr>
      <w:rFonts w:ascii="Arial" w:hAnsi="Arial" w:cs="Arial"/>
      <w:sz w:val="36"/>
      <w:szCs w:val="36"/>
      <w:lang w:val="en-GB" w:eastAsia="zh-CN"/>
    </w:rPr>
  </w:style>
  <w:style w:type="paragraph" w:customStyle="1" w:styleId="B1">
    <w:name w:val="B1"/>
    <w:basedOn w:val="List"/>
    <w:rsid w:val="00C75F2A"/>
    <w:pPr>
      <w:spacing w:after="180"/>
      <w:jc w:val="left"/>
    </w:pPr>
    <w:rPr>
      <w:lang w:eastAsia="en-US"/>
    </w:rPr>
  </w:style>
  <w:style w:type="paragraph" w:customStyle="1" w:styleId="B2">
    <w:name w:val="B2"/>
    <w:basedOn w:val="List2"/>
    <w:rsid w:val="00C75F2A"/>
    <w:pPr>
      <w:spacing w:after="180"/>
      <w:jc w:val="left"/>
    </w:pPr>
    <w:rPr>
      <w:lang w:eastAsia="en-US"/>
    </w:rPr>
  </w:style>
  <w:style w:type="paragraph" w:customStyle="1" w:styleId="B3">
    <w:name w:val="B3"/>
    <w:basedOn w:val="List3"/>
    <w:rsid w:val="00C75F2A"/>
    <w:pPr>
      <w:spacing w:after="180"/>
      <w:jc w:val="left"/>
    </w:pPr>
    <w:rPr>
      <w:lang w:eastAsia="en-US"/>
    </w:rPr>
  </w:style>
  <w:style w:type="paragraph" w:customStyle="1" w:styleId="B4">
    <w:name w:val="B4"/>
    <w:basedOn w:val="List4"/>
    <w:rsid w:val="00C75F2A"/>
    <w:pPr>
      <w:spacing w:after="180"/>
      <w:jc w:val="left"/>
    </w:pPr>
    <w:rPr>
      <w:lang w:eastAsia="en-US"/>
    </w:rPr>
  </w:style>
  <w:style w:type="paragraph" w:customStyle="1" w:styleId="Proposal">
    <w:name w:val="Proposal"/>
    <w:basedOn w:val="Normal"/>
    <w:rsid w:val="00C75F2A"/>
    <w:pPr>
      <w:numPr>
        <w:numId w:val="3"/>
      </w:numPr>
      <w:tabs>
        <w:tab w:val="clear" w:pos="1304"/>
        <w:tab w:val="left" w:pos="1701"/>
      </w:tabs>
      <w:ind w:left="1701" w:hanging="1701"/>
    </w:pPr>
    <w:rPr>
      <w:b/>
      <w:bCs/>
    </w:rPr>
  </w:style>
  <w:style w:type="character" w:customStyle="1" w:styleId="BodyTextChar">
    <w:name w:val="Body Text Char"/>
    <w:link w:val="BodyText"/>
    <w:rsid w:val="00C75F2A"/>
    <w:rPr>
      <w:rFonts w:ascii="Arial" w:hAnsi="Arial"/>
      <w:lang w:val="en-GB" w:eastAsia="zh-CN"/>
    </w:rPr>
  </w:style>
  <w:style w:type="paragraph" w:customStyle="1" w:styleId="B5">
    <w:name w:val="B5"/>
    <w:basedOn w:val="List5"/>
    <w:rsid w:val="00C75F2A"/>
    <w:pPr>
      <w:spacing w:after="180"/>
      <w:jc w:val="left"/>
    </w:pPr>
    <w:rPr>
      <w:lang w:eastAsia="en-US"/>
    </w:rPr>
  </w:style>
  <w:style w:type="paragraph" w:customStyle="1" w:styleId="EX">
    <w:name w:val="EX"/>
    <w:basedOn w:val="Normal"/>
    <w:rsid w:val="00C75F2A"/>
    <w:pPr>
      <w:keepLines/>
      <w:spacing w:after="180"/>
      <w:ind w:left="1702" w:hanging="1418"/>
      <w:jc w:val="left"/>
    </w:pPr>
    <w:rPr>
      <w:lang w:eastAsia="en-US"/>
    </w:rPr>
  </w:style>
  <w:style w:type="paragraph" w:customStyle="1" w:styleId="EW">
    <w:name w:val="EW"/>
    <w:basedOn w:val="EX"/>
    <w:rsid w:val="00C75F2A"/>
    <w:pPr>
      <w:spacing w:after="0"/>
    </w:pPr>
  </w:style>
  <w:style w:type="paragraph" w:customStyle="1" w:styleId="TAL">
    <w:name w:val="TAL"/>
    <w:basedOn w:val="Normal"/>
    <w:rsid w:val="00C75F2A"/>
    <w:pPr>
      <w:keepNext/>
      <w:keepLines/>
      <w:spacing w:after="0"/>
      <w:jc w:val="left"/>
    </w:pPr>
    <w:rPr>
      <w:sz w:val="18"/>
      <w:lang w:eastAsia="en-US"/>
    </w:rPr>
  </w:style>
  <w:style w:type="paragraph" w:customStyle="1" w:styleId="TAC">
    <w:name w:val="TAC"/>
    <w:basedOn w:val="TAL"/>
    <w:rsid w:val="00C75F2A"/>
    <w:pPr>
      <w:jc w:val="center"/>
    </w:pPr>
  </w:style>
  <w:style w:type="paragraph" w:customStyle="1" w:styleId="TAH">
    <w:name w:val="TAH"/>
    <w:basedOn w:val="TAC"/>
    <w:rsid w:val="00C75F2A"/>
    <w:rPr>
      <w:b/>
    </w:rPr>
  </w:style>
  <w:style w:type="paragraph" w:customStyle="1" w:styleId="TAN">
    <w:name w:val="TAN"/>
    <w:basedOn w:val="TAL"/>
    <w:rsid w:val="00C75F2A"/>
    <w:pPr>
      <w:ind w:left="851" w:hanging="851"/>
    </w:pPr>
  </w:style>
  <w:style w:type="paragraph" w:customStyle="1" w:styleId="TAR">
    <w:name w:val="TAR"/>
    <w:basedOn w:val="TAL"/>
    <w:rsid w:val="00C75F2A"/>
    <w:pPr>
      <w:jc w:val="right"/>
    </w:pPr>
  </w:style>
  <w:style w:type="paragraph" w:customStyle="1" w:styleId="TH">
    <w:name w:val="TH"/>
    <w:basedOn w:val="Normal"/>
    <w:rsid w:val="00C75F2A"/>
    <w:pPr>
      <w:keepNext/>
      <w:keepLines/>
      <w:spacing w:before="60" w:after="180"/>
      <w:jc w:val="center"/>
    </w:pPr>
    <w:rPr>
      <w:b/>
      <w:lang w:eastAsia="en-US"/>
    </w:rPr>
  </w:style>
  <w:style w:type="paragraph" w:customStyle="1" w:styleId="TF">
    <w:name w:val="TF"/>
    <w:basedOn w:val="TH"/>
    <w:rsid w:val="00C75F2A"/>
    <w:pPr>
      <w:keepNext w:val="0"/>
      <w:spacing w:before="0" w:after="240"/>
    </w:pPr>
  </w:style>
  <w:style w:type="paragraph" w:customStyle="1" w:styleId="TT">
    <w:name w:val="TT"/>
    <w:basedOn w:val="Heading1"/>
    <w:next w:val="Normal"/>
    <w:rsid w:val="00C75F2A"/>
    <w:pPr>
      <w:numPr>
        <w:numId w:val="0"/>
      </w:numPr>
      <w:ind w:left="1134" w:hanging="1134"/>
      <w:outlineLvl w:val="9"/>
    </w:pPr>
    <w:rPr>
      <w:rFonts w:cs="Times New Roman"/>
      <w:szCs w:val="20"/>
      <w:lang w:eastAsia="en-US"/>
    </w:rPr>
  </w:style>
  <w:style w:type="paragraph" w:customStyle="1" w:styleId="ZA">
    <w:name w:val="ZA"/>
    <w:rsid w:val="00C75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5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5F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5F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5F2A"/>
  </w:style>
  <w:style w:type="paragraph" w:customStyle="1" w:styleId="ZH">
    <w:name w:val="ZH"/>
    <w:rsid w:val="00C75F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5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75F2A"/>
    <w:pPr>
      <w:framePr w:hRule="auto" w:wrap="notBeside" w:y="852"/>
    </w:pPr>
    <w:rPr>
      <w:i w:val="0"/>
      <w:sz w:val="40"/>
    </w:rPr>
  </w:style>
  <w:style w:type="paragraph" w:customStyle="1" w:styleId="ZU">
    <w:name w:val="ZU"/>
    <w:rsid w:val="00C75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5F2A"/>
    <w:pPr>
      <w:framePr w:wrap="notBeside" w:y="16161"/>
    </w:pPr>
  </w:style>
  <w:style w:type="paragraph" w:customStyle="1" w:styleId="FP">
    <w:name w:val="FP"/>
    <w:basedOn w:val="Normal"/>
    <w:rsid w:val="00C75F2A"/>
    <w:pPr>
      <w:spacing w:after="0"/>
      <w:jc w:val="left"/>
    </w:pPr>
    <w:rPr>
      <w:lang w:eastAsia="en-US"/>
    </w:rPr>
  </w:style>
  <w:style w:type="paragraph" w:customStyle="1" w:styleId="Observation">
    <w:name w:val="Observation"/>
    <w:basedOn w:val="Proposal"/>
    <w:qFormat/>
    <w:rsid w:val="00C75F2A"/>
    <w:pPr>
      <w:numPr>
        <w:numId w:val="13"/>
      </w:numPr>
      <w:ind w:left="1701" w:hanging="1701"/>
    </w:pPr>
  </w:style>
  <w:style w:type="paragraph" w:styleId="TableofFigures">
    <w:name w:val="table of figures"/>
    <w:basedOn w:val="Normal"/>
    <w:next w:val="Normal"/>
    <w:uiPriority w:val="99"/>
    <w:rsid w:val="00C75F2A"/>
    <w:pPr>
      <w:ind w:left="1418" w:hanging="1418"/>
      <w:jc w:val="left"/>
    </w:pPr>
    <w:rPr>
      <w:b/>
    </w:rPr>
  </w:style>
  <w:style w:type="paragraph" w:customStyle="1" w:styleId="Doc-text2">
    <w:name w:val="Doc-text2"/>
    <w:basedOn w:val="Normal"/>
    <w:link w:val="Doc-text2Char"/>
    <w:qFormat/>
    <w:rsid w:val="00C75F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75F2A"/>
    <w:rPr>
      <w:rFonts w:ascii="Arial" w:eastAsia="MS Mincho" w:hAnsi="Arial"/>
      <w:szCs w:val="24"/>
      <w:lang w:val="en-GB" w:eastAsia="en-GB"/>
    </w:rPr>
  </w:style>
  <w:style w:type="table" w:styleId="TableGrid">
    <w:name w:val="Table Grid"/>
    <w:basedOn w:val="TableNormal"/>
    <w:rsid w:val="001420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backup\tech_doc\my%20study%20II\RAN2-99bi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5NUHHDQN7SK2-1-181046</_dlc_DocId>
    <_dlc_DocIdUrl xmlns="08b2df90-05d3-4030-90d4-c9feeb4a1cd9">
      <Url>https://ericoll.internal.ericsson.com/sites/star/_layouts/DocIdRedir.aspx?ID=5NUHHDQN7SK2-1-181046</Url>
      <Description>5NUHHDQN7SK2-1-181046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9CE253EC-7591-9748-8F00-0F50A29ECFF0}"/>
</file>

<file path=docProps/app.xml><?xml version="1.0" encoding="utf-8"?>
<Properties xmlns="http://schemas.openxmlformats.org/officeDocument/2006/extended-properties" xmlns:vt="http://schemas.openxmlformats.org/officeDocument/2006/docPropsVTypes">
  <Template>C:\backup\tech_doc\my study II\RAN2-99bis\R2-17xxxxx - Contribution Template.dotx</Template>
  <TotalTime>535</TotalTime>
  <Pages>2</Pages>
  <Words>679</Words>
  <Characters>3291</Characters>
  <Application>Microsoft Macintosh Word</Application>
  <DocSecurity>0</DocSecurity>
  <Lines>60</Lines>
  <Paragraphs>35</Paragraphs>
  <ScaleCrop>false</ScaleCrop>
  <HeadingPairs>
    <vt:vector size="2" baseType="variant">
      <vt:variant>
        <vt:lpstr>Title</vt:lpstr>
      </vt:variant>
      <vt:variant>
        <vt:i4>1</vt:i4>
      </vt:variant>
    </vt:vector>
  </HeadingPairs>
  <TitlesOfParts>
    <vt:vector size="1" baseType="lpstr">
      <vt:lpstr>SPS for SCell</vt:lpstr>
    </vt:vector>
  </TitlesOfParts>
  <Company>Ericsson</Company>
  <LinksUpToDate>false</LinksUpToDate>
  <CharactersWithSpaces>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for SCell</dc:title>
  <dc:subject/>
  <dc:creator>Liu Jinhua</dc:creator>
  <cp:keywords>Ericsson; TDoc; 3GPP</cp:keywords>
  <cp:lastModifiedBy>Henrik Enbuske</cp:lastModifiedBy>
  <cp:revision>60</cp:revision>
  <cp:lastPrinted>2008-01-31T16:09:00Z</cp:lastPrinted>
  <dcterms:created xsi:type="dcterms:W3CDTF">2017-09-06T02:53:00Z</dcterms:created>
  <dcterms:modified xsi:type="dcterms:W3CDTF">2017-09-28T17:15:00Z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52d7c8cf-6788-4e49-bbb9-846d66260092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